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0" w:rsidRPr="00D95363" w:rsidRDefault="005C6A90" w:rsidP="005C6A90">
      <w:pPr>
        <w:widowControl/>
        <w:shd w:val="clear" w:color="auto" w:fill="FFFFFF"/>
        <w:spacing w:after="86" w:line="309" w:lineRule="atLeast"/>
        <w:jc w:val="left"/>
        <w:rPr>
          <w:rFonts w:ascii="宋体" w:eastAsia="宋体" w:hAnsi="宋体" w:cs="Helvetica"/>
          <w:color w:val="000000"/>
          <w:kern w:val="0"/>
          <w:szCs w:val="21"/>
        </w:rPr>
      </w:pPr>
      <w:r>
        <w:rPr>
          <w:rFonts w:ascii="宋体" w:eastAsia="宋体" w:hAnsi="宋体" w:cs="Helvetica" w:hint="eastAsia"/>
          <w:color w:val="000000"/>
          <w:kern w:val="0"/>
          <w:szCs w:val="21"/>
        </w:rPr>
        <w:t>附件1</w:t>
      </w:r>
    </w:p>
    <w:p w:rsidR="005C6A90" w:rsidRPr="00997E27" w:rsidRDefault="005C6A90" w:rsidP="005C6A90">
      <w:pPr>
        <w:widowControl/>
        <w:shd w:val="clear" w:color="auto" w:fill="FFFFFF"/>
        <w:spacing w:after="86" w:line="309" w:lineRule="atLeast"/>
        <w:jc w:val="center"/>
        <w:rPr>
          <w:rFonts w:ascii="宋体" w:eastAsia="宋体" w:hAnsi="宋体" w:cs="Helvetica"/>
          <w:b/>
          <w:color w:val="000000"/>
          <w:kern w:val="0"/>
          <w:szCs w:val="21"/>
        </w:rPr>
      </w:pPr>
      <w:r>
        <w:rPr>
          <w:rFonts w:ascii="宋体" w:eastAsia="宋体" w:hAnsi="宋体" w:cs="Helvetica" w:hint="eastAsia"/>
          <w:b/>
          <w:color w:val="000000"/>
          <w:kern w:val="0"/>
          <w:sz w:val="24"/>
          <w:szCs w:val="21"/>
        </w:rPr>
        <w:t>部分不再实施C</w:t>
      </w:r>
      <w:r>
        <w:rPr>
          <w:rFonts w:ascii="宋体" w:eastAsia="宋体" w:hAnsi="宋体" w:cs="Helvetica"/>
          <w:b/>
          <w:color w:val="000000"/>
          <w:kern w:val="0"/>
          <w:sz w:val="24"/>
          <w:szCs w:val="21"/>
        </w:rPr>
        <w:t>CC</w:t>
      </w:r>
      <w:r>
        <w:rPr>
          <w:rFonts w:ascii="宋体" w:eastAsia="宋体" w:hAnsi="宋体" w:cs="Helvetica" w:hint="eastAsia"/>
          <w:b/>
          <w:color w:val="000000"/>
          <w:kern w:val="0"/>
          <w:sz w:val="24"/>
          <w:szCs w:val="21"/>
        </w:rPr>
        <w:t>认证管理的</w:t>
      </w:r>
      <w:r w:rsidRPr="00997E27">
        <w:rPr>
          <w:rFonts w:ascii="宋体" w:eastAsia="宋体" w:hAnsi="宋体" w:cs="Helvetica"/>
          <w:b/>
          <w:color w:val="000000"/>
          <w:kern w:val="0"/>
          <w:sz w:val="24"/>
          <w:szCs w:val="21"/>
        </w:rPr>
        <w:t>产品</w:t>
      </w:r>
      <w:r>
        <w:rPr>
          <w:rFonts w:ascii="宋体" w:eastAsia="宋体" w:hAnsi="宋体" w:cs="Helvetica" w:hint="eastAsia"/>
          <w:b/>
          <w:color w:val="000000"/>
          <w:kern w:val="0"/>
          <w:sz w:val="24"/>
          <w:szCs w:val="21"/>
        </w:rPr>
        <w:t>对应</w:t>
      </w:r>
      <w:r w:rsidRPr="00997E27">
        <w:rPr>
          <w:rFonts w:ascii="宋体" w:eastAsia="宋体" w:hAnsi="宋体" w:cs="Helvetica"/>
          <w:b/>
          <w:color w:val="000000"/>
          <w:kern w:val="0"/>
          <w:sz w:val="24"/>
          <w:szCs w:val="21"/>
        </w:rPr>
        <w:t>业务调整对照表</w:t>
      </w:r>
    </w:p>
    <w:tbl>
      <w:tblPr>
        <w:tblW w:w="13957" w:type="dxa"/>
        <w:tblInd w:w="-5" w:type="dxa"/>
        <w:tblLook w:val="04A0"/>
      </w:tblPr>
      <w:tblGrid>
        <w:gridCol w:w="718"/>
        <w:gridCol w:w="1723"/>
        <w:gridCol w:w="1292"/>
        <w:gridCol w:w="2153"/>
        <w:gridCol w:w="2299"/>
        <w:gridCol w:w="1292"/>
        <w:gridCol w:w="2005"/>
        <w:gridCol w:w="2475"/>
      </w:tblGrid>
      <w:tr w:rsidR="005C6A90" w:rsidRPr="00997E27" w:rsidTr="00E6048F">
        <w:trPr>
          <w:trHeight w:val="557"/>
          <w:tblHeader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不再实施</w:t>
            </w: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CCC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认证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的业务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新推出的</w:t>
            </w: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CQC标志认证业务</w:t>
            </w:r>
          </w:p>
        </w:tc>
      </w:tr>
      <w:tr w:rsidR="005C6A90" w:rsidRPr="00997E27" w:rsidTr="00E6048F">
        <w:trPr>
          <w:trHeight w:val="557"/>
          <w:tblHeader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产品类别号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实施规则编号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实施规则名称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产品类别号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实施规则编号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实施规则名称</w:t>
            </w:r>
          </w:p>
        </w:tc>
      </w:tr>
      <w:tr w:rsidR="005C6A90" w:rsidRPr="00997E27" w:rsidTr="00E6048F">
        <w:trPr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攻丝机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CNCA-C05-01：2014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电动工具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005003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CQC12-442322-2018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342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手持式电动工具安全与电磁兼容认证规则</w:t>
            </w:r>
          </w:p>
        </w:tc>
      </w:tr>
      <w:tr w:rsidR="005C6A90" w:rsidRPr="00997E27" w:rsidTr="00E6048F">
        <w:trPr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电动修枝剪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CNCA-C05-01：2014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电动工具</w:t>
            </w: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6A90" w:rsidRPr="00997E27" w:rsidTr="00E6048F">
        <w:trPr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不易燃液体电喷枪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CNCA-C05-01：2014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电动工具</w:t>
            </w: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6A90" w:rsidRPr="00997E27" w:rsidTr="00E6048F">
        <w:trPr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电剪刀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CNCA-C05-01：2014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电动工具</w:t>
            </w: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6A90" w:rsidRPr="00997E27" w:rsidTr="00E6048F">
        <w:trPr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电链锯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CNCA-C05-01：2014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电动工具</w:t>
            </w:r>
          </w:p>
        </w:tc>
        <w:tc>
          <w:tcPr>
            <w:tcW w:w="12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6A90" w:rsidRPr="00997E27" w:rsidTr="00E6048F">
        <w:trPr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电刨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CNCA-C05-01：2014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电动工具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6A90" w:rsidRPr="00997E27" w:rsidTr="00E6048F">
        <w:trPr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显像（示）管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CNCA-C08-01：2014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音视频设备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001019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CQC12-045700-2015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音视频设备及其附件安全与电磁兼容认证规则</w:t>
            </w:r>
          </w:p>
        </w:tc>
      </w:tr>
      <w:tr w:rsidR="005C6A90" w:rsidRPr="00997E27" w:rsidTr="00E6048F">
        <w:trPr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天线放大器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CNCA-C08-01：2014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音视频设备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6A90" w:rsidRPr="00997E27" w:rsidTr="00E6048F">
        <w:trPr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电脑游戏机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CNCA-C09-01：2014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信息技术设备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001018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CQC12-045670-2015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信息技术设备及其附件安全与电磁兼容认证规则</w:t>
            </w:r>
          </w:p>
        </w:tc>
      </w:tr>
      <w:tr w:rsidR="005C6A90" w:rsidRPr="00997E27" w:rsidTr="00E6048F">
        <w:trPr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CNCA-C09-01：2014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信息技术设备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001018</w:t>
            </w:r>
          </w:p>
        </w:tc>
        <w:tc>
          <w:tcPr>
            <w:tcW w:w="2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6A90" w:rsidRPr="00997E27" w:rsidTr="00E6048F">
        <w:trPr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摩托车发动机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CNCA-C11-03：2014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摩托车发动机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013009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CQC1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431211</w:t>
            </w: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-201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451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摩托车发动机认证规则</w:t>
            </w:r>
          </w:p>
        </w:tc>
      </w:tr>
      <w:tr w:rsidR="005C6A90" w:rsidRPr="00997E27" w:rsidTr="00E6048F">
        <w:trPr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机动车喇叭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CNCA-C11-05：2014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机动车喇叭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013014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5451F">
              <w:rPr>
                <w:rFonts w:ascii="宋体" w:eastAsia="宋体" w:hAnsi="宋体" w:cs="宋体"/>
                <w:color w:val="000000"/>
                <w:kern w:val="0"/>
                <w:szCs w:val="21"/>
              </w:rPr>
              <w:t>CQC16-491283-2018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机动车喇叭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认证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规则</w:t>
            </w:r>
          </w:p>
        </w:tc>
      </w:tr>
      <w:tr w:rsidR="005C6A90" w:rsidRPr="00997E27" w:rsidTr="00E6048F">
        <w:trPr>
          <w:trHeight w:val="83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机动车制动软管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CNCA-C11-06：2014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机动车制动软管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013001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5A3">
              <w:rPr>
                <w:rFonts w:ascii="宋体" w:eastAsia="宋体" w:hAnsi="宋体" w:cs="宋体"/>
                <w:color w:val="000000"/>
                <w:kern w:val="0"/>
                <w:szCs w:val="21"/>
              </w:rPr>
              <w:t>CQC16-491284-2018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机动车制动软管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认证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规则</w:t>
            </w:r>
          </w:p>
        </w:tc>
      </w:tr>
      <w:tr w:rsidR="005C6A90" w:rsidRPr="00997E27" w:rsidTr="00E6048F">
        <w:trPr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汽车燃油箱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CNCA-C11-11：2014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汽车燃油箱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013018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05A3">
              <w:rPr>
                <w:rFonts w:ascii="宋体" w:eastAsia="宋体" w:hAnsi="宋体" w:cs="宋体"/>
                <w:color w:val="000000"/>
                <w:kern w:val="0"/>
                <w:szCs w:val="21"/>
              </w:rPr>
              <w:t>CQC16-4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91285</w:t>
            </w:r>
            <w:r w:rsidRPr="001405A3">
              <w:rPr>
                <w:rFonts w:ascii="宋体" w:eastAsia="宋体" w:hAnsi="宋体" w:cs="宋体"/>
                <w:color w:val="000000"/>
                <w:kern w:val="0"/>
                <w:szCs w:val="21"/>
              </w:rPr>
              <w:t>-2018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汽车燃油箱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认证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规则</w:t>
            </w:r>
          </w:p>
        </w:tc>
      </w:tr>
      <w:tr w:rsidR="005C6A90" w:rsidRPr="00997E27" w:rsidTr="00E6048F">
        <w:trPr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调制解调器（含卡）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CNCA-C16-01：2014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电信终端设备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001018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CQC12-045670-2015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信息技术设备及其附件安全与电磁兼容认证规则</w:t>
            </w:r>
          </w:p>
        </w:tc>
      </w:tr>
      <w:tr w:rsidR="005C6A90" w:rsidRPr="00997E27" w:rsidTr="00E6048F">
        <w:trPr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ISDN终端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1607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CNCA-C16-01：2014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电信终端设备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6A90" w:rsidRPr="00997E27" w:rsidTr="00E6048F">
        <w:trPr>
          <w:trHeight w:val="7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插头插座（工业用）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CNCA-C02-01：2014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电路开关及保护或连接用电器装置（电器附件）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003021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CQC11-462298-2018 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工业用插头插座和耦合器产品认证规则</w:t>
            </w:r>
          </w:p>
        </w:tc>
      </w:tr>
      <w:tr w:rsidR="005C6A90" w:rsidRPr="00997E27" w:rsidTr="00E6048F">
        <w:trPr>
          <w:trHeight w:val="5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器具耦合器（工业用）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C6A90" w:rsidRPr="00997E27" w:rsidTr="00E6048F">
        <w:trPr>
          <w:trHeight w:val="83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建筑工地用成套设备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（ACS）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CNCA-C03-01：2014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低压电器 低压成套开关设备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020035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2FAD">
              <w:rPr>
                <w:rFonts w:ascii="宋体" w:eastAsia="宋体" w:hAnsi="宋体" w:cs="宋体"/>
                <w:color w:val="000000"/>
                <w:kern w:val="0"/>
                <w:szCs w:val="21"/>
              </w:rPr>
              <w:t>CQC11-462175-2018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2FA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建筑工地用成套设备（ACS）产品安全认证规则</w:t>
            </w:r>
          </w:p>
        </w:tc>
      </w:tr>
      <w:tr w:rsidR="005C6A90" w:rsidRPr="00997E27" w:rsidTr="00E6048F">
        <w:trPr>
          <w:trHeight w:val="83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公用电网动力配电成套设备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CNCA-C03-01：2014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强制性产品认证实施规则 低压电器 低压</w:t>
            </w: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成套开关设备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82F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020036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2FAD">
              <w:rPr>
                <w:rFonts w:ascii="宋体" w:eastAsia="宋体" w:hAnsi="宋体" w:cs="宋体"/>
                <w:color w:val="000000"/>
                <w:kern w:val="0"/>
                <w:szCs w:val="21"/>
              </w:rPr>
              <w:t>CQC11-462176-2018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90" w:rsidRPr="00982F7D" w:rsidRDefault="005C6A90" w:rsidP="00E6048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22FAD">
              <w:rPr>
                <w:rFonts w:ascii="宋体" w:eastAsia="宋体" w:hAnsi="宋体" w:cs="宋体"/>
                <w:color w:val="000000"/>
                <w:kern w:val="0"/>
                <w:szCs w:val="21"/>
              </w:rPr>
              <w:t>公用电网电力配电成套设备产品安全认证规则</w:t>
            </w:r>
          </w:p>
        </w:tc>
      </w:tr>
    </w:tbl>
    <w:p w:rsidR="005C6A90" w:rsidRDefault="005C6A90" w:rsidP="005C6A90">
      <w:pPr>
        <w:rPr>
          <w:rFonts w:ascii="宋体" w:eastAsia="宋体" w:hAnsi="宋体"/>
          <w:szCs w:val="21"/>
        </w:rPr>
        <w:sectPr w:rsidR="005C6A90" w:rsidSect="00997E2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742BA" w:rsidRPr="005C6A90" w:rsidRDefault="002742BA"/>
    <w:sectPr w:rsidR="002742BA" w:rsidRPr="005C6A90" w:rsidSect="005C6A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E9" w:rsidRDefault="00E77BE9" w:rsidP="005C6A90">
      <w:r>
        <w:separator/>
      </w:r>
    </w:p>
  </w:endnote>
  <w:endnote w:type="continuationSeparator" w:id="0">
    <w:p w:rsidR="00E77BE9" w:rsidRDefault="00E77BE9" w:rsidP="005C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E9" w:rsidRDefault="00E77BE9" w:rsidP="005C6A90">
      <w:r>
        <w:separator/>
      </w:r>
    </w:p>
  </w:footnote>
  <w:footnote w:type="continuationSeparator" w:id="0">
    <w:p w:rsidR="00E77BE9" w:rsidRDefault="00E77BE9" w:rsidP="005C6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A90"/>
    <w:rsid w:val="002742BA"/>
    <w:rsid w:val="002B56C8"/>
    <w:rsid w:val="00547A44"/>
    <w:rsid w:val="005C6A90"/>
    <w:rsid w:val="00E7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A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A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1380</Characters>
  <Application>Microsoft Office Word</Application>
  <DocSecurity>0</DocSecurity>
  <Lines>11</Lines>
  <Paragraphs>3</Paragraphs>
  <ScaleCrop>false</ScaleCrop>
  <Company>MS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林琳</dc:creator>
  <cp:keywords/>
  <dc:description/>
  <cp:lastModifiedBy>林琳</cp:lastModifiedBy>
  <cp:revision>2</cp:revision>
  <dcterms:created xsi:type="dcterms:W3CDTF">2018-06-15T06:57:00Z</dcterms:created>
  <dcterms:modified xsi:type="dcterms:W3CDTF">2018-06-15T06:58:00Z</dcterms:modified>
</cp:coreProperties>
</file>